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C65" w:rsidRDefault="00BA1C65" w:rsidP="00BA1C65">
      <w:pPr>
        <w:spacing w:before="0"/>
        <w:jc w:val="center"/>
        <w:rPr>
          <w:rFonts w:ascii="Algerian" w:hAnsi="Algerian"/>
          <w:b/>
          <w:sz w:val="24"/>
          <w:szCs w:val="24"/>
          <w:u w:val="single"/>
        </w:rPr>
      </w:pPr>
    </w:p>
    <w:p w:rsidR="00BA1C65" w:rsidRPr="00401D59" w:rsidRDefault="00BA1C65" w:rsidP="00BA1C65">
      <w:pPr>
        <w:spacing w:before="0"/>
        <w:jc w:val="center"/>
        <w:rPr>
          <w:rFonts w:ascii="Algerian" w:hAnsi="Algerian"/>
          <w:b/>
          <w:sz w:val="24"/>
          <w:szCs w:val="24"/>
          <w:u w:val="single"/>
        </w:rPr>
      </w:pPr>
      <w:r w:rsidRPr="00401D59">
        <w:rPr>
          <w:rFonts w:ascii="Algerian" w:hAnsi="Algerian"/>
          <w:b/>
          <w:sz w:val="24"/>
          <w:szCs w:val="24"/>
          <w:u w:val="single"/>
        </w:rPr>
        <w:t>Gulgong Chamber of Commerce</w:t>
      </w:r>
    </w:p>
    <w:p w:rsidR="00BA1C65" w:rsidRPr="00401D59" w:rsidRDefault="00BA1C65" w:rsidP="00BA1C65">
      <w:pPr>
        <w:spacing w:before="0"/>
        <w:jc w:val="center"/>
        <w:rPr>
          <w:rFonts w:ascii="Algerian" w:hAnsi="Algerian"/>
          <w:b/>
          <w:sz w:val="32"/>
          <w:szCs w:val="32"/>
          <w:u w:val="single"/>
        </w:rPr>
      </w:pPr>
    </w:p>
    <w:p w:rsidR="00BA1C65" w:rsidRDefault="00BA1C65" w:rsidP="00BA1C65">
      <w:pPr>
        <w:spacing w:before="0"/>
        <w:jc w:val="center"/>
        <w:rPr>
          <w:rFonts w:ascii="Algerian" w:hAnsi="Algerian"/>
          <w:b/>
          <w:color w:val="FFFFFF" w:themeColor="background1"/>
          <w:sz w:val="40"/>
          <w:szCs w:val="40"/>
          <w:u w:val="single"/>
        </w:rPr>
      </w:pPr>
    </w:p>
    <w:p w:rsidR="00BA1C65" w:rsidRDefault="00BA1C65" w:rsidP="00BA1C65">
      <w:pPr>
        <w:spacing w:before="0"/>
        <w:jc w:val="center"/>
        <w:rPr>
          <w:rFonts w:ascii="Algerian" w:hAnsi="Algerian"/>
          <w:b/>
          <w:color w:val="FFFFFF" w:themeColor="background1"/>
          <w:sz w:val="40"/>
          <w:szCs w:val="40"/>
          <w:u w:val="single"/>
        </w:rPr>
      </w:pPr>
    </w:p>
    <w:p w:rsidR="00BA1C65" w:rsidRDefault="00BA1C65" w:rsidP="00BA1C65">
      <w:pPr>
        <w:spacing w:before="0"/>
        <w:jc w:val="center"/>
        <w:rPr>
          <w:rFonts w:ascii="Algerian" w:hAnsi="Algerian"/>
          <w:b/>
          <w:color w:val="FFFFFF" w:themeColor="background1"/>
          <w:sz w:val="40"/>
          <w:szCs w:val="40"/>
          <w:u w:val="single"/>
        </w:rPr>
      </w:pPr>
      <w:r>
        <w:rPr>
          <w:rFonts w:ascii="Algerian" w:hAnsi="Algerian"/>
          <w:b/>
          <w:noProof/>
          <w:sz w:val="24"/>
          <w:szCs w:val="24"/>
          <w:u w:val="single"/>
          <w:lang w:eastAsia="en-AU"/>
        </w:rPr>
        <w:drawing>
          <wp:anchor distT="0" distB="0" distL="114300" distR="114300" simplePos="0" relativeHeight="251658240" behindDoc="1" locked="0" layoutInCell="1" allowOverlap="1" wp14:anchorId="654AA2D1" wp14:editId="7B551379">
            <wp:simplePos x="0" y="0"/>
            <wp:positionH relativeFrom="margin">
              <wp:posOffset>-629920</wp:posOffset>
            </wp:positionH>
            <wp:positionV relativeFrom="margin">
              <wp:posOffset>1589405</wp:posOffset>
            </wp:positionV>
            <wp:extent cx="7179310" cy="5619750"/>
            <wp:effectExtent l="0" t="127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1 (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179310" cy="5619750"/>
                    </a:xfrm>
                    <a:prstGeom prst="rect">
                      <a:avLst/>
                    </a:prstGeom>
                  </pic:spPr>
                </pic:pic>
              </a:graphicData>
            </a:graphic>
            <wp14:sizeRelH relativeFrom="margin">
              <wp14:pctWidth>0</wp14:pctWidth>
            </wp14:sizeRelH>
            <wp14:sizeRelV relativeFrom="margin">
              <wp14:pctHeight>0</wp14:pctHeight>
            </wp14:sizeRelV>
          </wp:anchor>
        </w:drawing>
      </w:r>
    </w:p>
    <w:p w:rsidR="00BA1C65" w:rsidRDefault="00BA1C65" w:rsidP="00BA1C65">
      <w:pPr>
        <w:spacing w:before="0"/>
        <w:jc w:val="center"/>
        <w:rPr>
          <w:rFonts w:ascii="Algerian" w:hAnsi="Algerian"/>
          <w:b/>
          <w:color w:val="FFFFFF" w:themeColor="background1"/>
          <w:sz w:val="40"/>
          <w:szCs w:val="40"/>
          <w:u w:val="single"/>
        </w:rPr>
      </w:pPr>
    </w:p>
    <w:p w:rsidR="00BA1C65" w:rsidRPr="00BA1C65" w:rsidRDefault="00BA1C65" w:rsidP="00BA1C65">
      <w:pPr>
        <w:spacing w:before="0"/>
        <w:jc w:val="center"/>
        <w:rPr>
          <w:rFonts w:ascii="Algerian" w:hAnsi="Algerian"/>
          <w:b/>
          <w:color w:val="FFFFFF" w:themeColor="background1"/>
          <w:sz w:val="56"/>
          <w:szCs w:val="56"/>
          <w:u w:val="single"/>
        </w:rPr>
      </w:pPr>
      <w:r w:rsidRPr="00BA1C65">
        <w:rPr>
          <w:rFonts w:ascii="Algerian" w:hAnsi="Algerian"/>
          <w:b/>
          <w:color w:val="FFFFFF" w:themeColor="background1"/>
          <w:sz w:val="56"/>
          <w:szCs w:val="56"/>
          <w:u w:val="single"/>
        </w:rPr>
        <w:t>SELWYN</w:t>
      </w:r>
    </w:p>
    <w:p w:rsidR="00BA1C65" w:rsidRPr="00BA1C65" w:rsidRDefault="00BA1C65" w:rsidP="00BA1C65">
      <w:pPr>
        <w:spacing w:before="0"/>
        <w:jc w:val="center"/>
        <w:rPr>
          <w:rFonts w:ascii="Algerian" w:hAnsi="Algerian"/>
          <w:b/>
          <w:color w:val="FFFFFF" w:themeColor="background1"/>
          <w:sz w:val="56"/>
          <w:szCs w:val="56"/>
          <w:u w:val="single"/>
        </w:rPr>
      </w:pPr>
      <w:r w:rsidRPr="00BA1C65">
        <w:rPr>
          <w:rFonts w:ascii="Algerian" w:hAnsi="Algerian"/>
          <w:b/>
          <w:color w:val="FFFFFF" w:themeColor="background1"/>
          <w:sz w:val="56"/>
          <w:szCs w:val="56"/>
          <w:u w:val="single"/>
        </w:rPr>
        <w:t>MEMORIAL TROPHY</w:t>
      </w:r>
    </w:p>
    <w:p w:rsidR="00BA1C65" w:rsidRDefault="00BA1C65" w:rsidP="00BA1C65">
      <w:pPr>
        <w:spacing w:before="0"/>
        <w:jc w:val="center"/>
        <w:rPr>
          <w:rFonts w:ascii="Algerian" w:hAnsi="Algerian"/>
          <w:b/>
          <w:color w:val="FFFFFF" w:themeColor="background1"/>
          <w:sz w:val="32"/>
          <w:szCs w:val="32"/>
          <w:u w:val="single"/>
        </w:rPr>
      </w:pPr>
    </w:p>
    <w:p w:rsidR="00BA1C65" w:rsidRDefault="00BA1C65" w:rsidP="00BA1C65">
      <w:pPr>
        <w:spacing w:before="0"/>
        <w:jc w:val="center"/>
        <w:rPr>
          <w:rFonts w:ascii="Algerian" w:hAnsi="Algerian"/>
          <w:b/>
          <w:color w:val="FFFFFF" w:themeColor="background1"/>
          <w:sz w:val="32"/>
          <w:szCs w:val="32"/>
          <w:u w:val="single"/>
        </w:rPr>
      </w:pPr>
    </w:p>
    <w:p w:rsidR="00BA1C65" w:rsidRDefault="00BA1C65" w:rsidP="00BA1C65">
      <w:pPr>
        <w:spacing w:before="0"/>
        <w:jc w:val="center"/>
        <w:rPr>
          <w:rFonts w:ascii="Algerian" w:hAnsi="Algerian"/>
          <w:b/>
          <w:color w:val="FFFFFF" w:themeColor="background1"/>
          <w:sz w:val="32"/>
          <w:szCs w:val="32"/>
          <w:u w:val="single"/>
        </w:rPr>
      </w:pPr>
    </w:p>
    <w:p w:rsidR="00BA1C65" w:rsidRPr="00BA1C65" w:rsidRDefault="00BA1C65" w:rsidP="00BA1C65">
      <w:pPr>
        <w:spacing w:before="0"/>
        <w:jc w:val="center"/>
        <w:rPr>
          <w:rFonts w:ascii="Algerian" w:hAnsi="Algerian"/>
          <w:b/>
          <w:color w:val="FFFFFF" w:themeColor="background1"/>
          <w:sz w:val="32"/>
          <w:szCs w:val="32"/>
          <w:u w:val="single"/>
        </w:rPr>
      </w:pPr>
      <w:r w:rsidRPr="00BA1C65">
        <w:rPr>
          <w:rFonts w:ascii="Algerian" w:hAnsi="Algerian"/>
          <w:b/>
          <w:color w:val="FFFFFF" w:themeColor="background1"/>
          <w:sz w:val="32"/>
          <w:szCs w:val="32"/>
          <w:u w:val="single"/>
        </w:rPr>
        <w:t>GULGONG ANNUAL</w:t>
      </w:r>
      <w:r w:rsidR="004A2036">
        <w:rPr>
          <w:rFonts w:ascii="Algerian" w:hAnsi="Algerian"/>
          <w:b/>
          <w:color w:val="FFFFFF" w:themeColor="background1"/>
          <w:sz w:val="32"/>
          <w:szCs w:val="32"/>
          <w:u w:val="single"/>
        </w:rPr>
        <w:t xml:space="preserve"> Gold and mining</w:t>
      </w:r>
    </w:p>
    <w:p w:rsidR="00BA1C65" w:rsidRPr="00BA1C65" w:rsidRDefault="00BA1C65" w:rsidP="00BA1C65">
      <w:pPr>
        <w:spacing w:before="0"/>
        <w:jc w:val="center"/>
        <w:rPr>
          <w:rFonts w:ascii="Algerian" w:hAnsi="Algerian"/>
          <w:color w:val="FFFFFF" w:themeColor="background1"/>
          <w:sz w:val="32"/>
          <w:szCs w:val="32"/>
        </w:rPr>
      </w:pPr>
      <w:r w:rsidRPr="00BA1C65">
        <w:rPr>
          <w:rFonts w:ascii="Algerian" w:hAnsi="Algerian"/>
          <w:b/>
          <w:color w:val="FFFFFF" w:themeColor="background1"/>
          <w:sz w:val="32"/>
          <w:szCs w:val="32"/>
          <w:u w:val="single"/>
        </w:rPr>
        <w:t>FOR BEST WINDOW DISPLAY</w:t>
      </w:r>
    </w:p>
    <w:p w:rsidR="00BA1C65" w:rsidRPr="00BA1C65" w:rsidRDefault="00BA1C65" w:rsidP="00BA1C65">
      <w:pPr>
        <w:jc w:val="center"/>
        <w:rPr>
          <w:rFonts w:ascii="Algerian" w:hAnsi="Algerian"/>
          <w:b/>
          <w:sz w:val="40"/>
          <w:szCs w:val="40"/>
          <w:u w:val="single"/>
        </w:rPr>
      </w:pPr>
      <w:r>
        <w:rPr>
          <w:rFonts w:ascii="Algerian" w:hAnsi="Algerian"/>
          <w:b/>
          <w:sz w:val="24"/>
          <w:szCs w:val="24"/>
          <w:u w:val="single"/>
        </w:rPr>
        <w:br w:type="page"/>
      </w:r>
    </w:p>
    <w:p w:rsidR="00401D59" w:rsidRPr="00401D59" w:rsidRDefault="00401D59" w:rsidP="00401D59">
      <w:pPr>
        <w:spacing w:before="0"/>
        <w:jc w:val="center"/>
        <w:rPr>
          <w:rFonts w:ascii="Algerian" w:hAnsi="Algerian"/>
          <w:b/>
          <w:sz w:val="24"/>
          <w:szCs w:val="24"/>
          <w:u w:val="single"/>
        </w:rPr>
      </w:pPr>
      <w:r w:rsidRPr="00401D59">
        <w:rPr>
          <w:rFonts w:ascii="Algerian" w:hAnsi="Algerian"/>
          <w:b/>
          <w:sz w:val="24"/>
          <w:szCs w:val="24"/>
          <w:u w:val="single"/>
        </w:rPr>
        <w:lastRenderedPageBreak/>
        <w:t>Gulgong Chamber of Commerce</w:t>
      </w:r>
    </w:p>
    <w:p w:rsidR="00401D59" w:rsidRPr="00401D59" w:rsidRDefault="00401D59" w:rsidP="00401D59">
      <w:pPr>
        <w:spacing w:before="0"/>
        <w:jc w:val="center"/>
        <w:rPr>
          <w:rFonts w:ascii="Algerian" w:hAnsi="Algerian"/>
          <w:b/>
          <w:sz w:val="32"/>
          <w:szCs w:val="32"/>
          <w:u w:val="single"/>
        </w:rPr>
      </w:pPr>
    </w:p>
    <w:p w:rsidR="00401D59" w:rsidRPr="00401D59" w:rsidRDefault="00401D59" w:rsidP="00401D59">
      <w:pPr>
        <w:spacing w:before="0"/>
        <w:jc w:val="center"/>
        <w:rPr>
          <w:rFonts w:ascii="Algerian" w:hAnsi="Algerian"/>
          <w:b/>
          <w:sz w:val="40"/>
          <w:szCs w:val="40"/>
          <w:u w:val="single"/>
        </w:rPr>
      </w:pPr>
      <w:r w:rsidRPr="00401D59">
        <w:rPr>
          <w:rFonts w:ascii="Algerian" w:hAnsi="Algerian"/>
          <w:b/>
          <w:sz w:val="40"/>
          <w:szCs w:val="40"/>
          <w:u w:val="single"/>
        </w:rPr>
        <w:t>SELWYN MEMORIAL TROPHY</w:t>
      </w:r>
    </w:p>
    <w:p w:rsidR="00401D59" w:rsidRPr="00401D59" w:rsidRDefault="00401D59" w:rsidP="00401D59">
      <w:pPr>
        <w:spacing w:before="0"/>
        <w:jc w:val="center"/>
        <w:rPr>
          <w:rFonts w:ascii="Algerian" w:hAnsi="Algerian"/>
          <w:b/>
          <w:sz w:val="32"/>
          <w:szCs w:val="32"/>
          <w:u w:val="single"/>
        </w:rPr>
      </w:pPr>
      <w:r w:rsidRPr="00401D59">
        <w:rPr>
          <w:rFonts w:ascii="Algerian" w:hAnsi="Algerian"/>
          <w:b/>
          <w:sz w:val="32"/>
          <w:szCs w:val="32"/>
          <w:u w:val="single"/>
        </w:rPr>
        <w:t xml:space="preserve">GULGONG ANNUAL </w:t>
      </w:r>
      <w:r w:rsidR="004A2036">
        <w:rPr>
          <w:rFonts w:ascii="Algerian" w:hAnsi="Algerian"/>
          <w:b/>
          <w:sz w:val="32"/>
          <w:szCs w:val="32"/>
          <w:u w:val="single"/>
        </w:rPr>
        <w:t>gold and mining festival</w:t>
      </w:r>
    </w:p>
    <w:p w:rsidR="00401D59" w:rsidRPr="00401D59" w:rsidRDefault="00401D59" w:rsidP="00401D59">
      <w:pPr>
        <w:spacing w:before="0"/>
        <w:jc w:val="center"/>
        <w:rPr>
          <w:rFonts w:ascii="Algerian" w:hAnsi="Algerian"/>
          <w:sz w:val="32"/>
          <w:szCs w:val="32"/>
        </w:rPr>
      </w:pPr>
      <w:r w:rsidRPr="00401D59">
        <w:rPr>
          <w:rFonts w:ascii="Algerian" w:hAnsi="Algerian"/>
          <w:b/>
          <w:sz w:val="32"/>
          <w:szCs w:val="32"/>
          <w:u w:val="single"/>
        </w:rPr>
        <w:t>FOR BEST WINDOW DISPLAY</w:t>
      </w:r>
    </w:p>
    <w:p w:rsidR="00401D59" w:rsidRPr="00401D59" w:rsidRDefault="00401D59" w:rsidP="00401D59">
      <w:pPr>
        <w:rPr>
          <w:rFonts w:asciiTheme="minorHAnsi" w:hAnsiTheme="minorHAnsi"/>
          <w:sz w:val="28"/>
          <w:szCs w:val="28"/>
        </w:rPr>
      </w:pPr>
      <w:r w:rsidRPr="00401D59">
        <w:rPr>
          <w:rFonts w:asciiTheme="minorHAnsi" w:hAnsiTheme="minorHAnsi"/>
          <w:sz w:val="28"/>
          <w:szCs w:val="28"/>
        </w:rPr>
        <w:t xml:space="preserve">The Selwyn Memorial Trophy is awarded annually for the best Gulgong and surrounding district shop front display.  The </w:t>
      </w:r>
      <w:r w:rsidR="004A2036">
        <w:rPr>
          <w:rFonts w:asciiTheme="minorHAnsi" w:hAnsiTheme="minorHAnsi"/>
          <w:sz w:val="28"/>
          <w:szCs w:val="28"/>
        </w:rPr>
        <w:t xml:space="preserve">window </w:t>
      </w:r>
      <w:r w:rsidRPr="00401D59">
        <w:rPr>
          <w:rFonts w:asciiTheme="minorHAnsi" w:hAnsiTheme="minorHAnsi"/>
          <w:sz w:val="28"/>
          <w:szCs w:val="28"/>
        </w:rPr>
        <w:t xml:space="preserve">display </w:t>
      </w:r>
      <w:r w:rsidR="004A2036">
        <w:rPr>
          <w:rFonts w:asciiTheme="minorHAnsi" w:hAnsiTheme="minorHAnsi"/>
          <w:sz w:val="28"/>
          <w:szCs w:val="28"/>
        </w:rPr>
        <w:t>pays</w:t>
      </w:r>
      <w:r w:rsidRPr="00401D59">
        <w:rPr>
          <w:rFonts w:asciiTheme="minorHAnsi" w:hAnsiTheme="minorHAnsi"/>
          <w:sz w:val="28"/>
          <w:szCs w:val="28"/>
        </w:rPr>
        <w:t xml:space="preserve"> tribute to the significant contribution made by </w:t>
      </w:r>
      <w:r w:rsidR="00316728">
        <w:rPr>
          <w:rFonts w:asciiTheme="minorHAnsi" w:hAnsiTheme="minorHAnsi"/>
          <w:sz w:val="28"/>
          <w:szCs w:val="28"/>
        </w:rPr>
        <w:t>m</w:t>
      </w:r>
      <w:r w:rsidR="004A2036">
        <w:rPr>
          <w:rFonts w:asciiTheme="minorHAnsi" w:hAnsiTheme="minorHAnsi"/>
          <w:sz w:val="28"/>
          <w:szCs w:val="28"/>
        </w:rPr>
        <w:t>iners</w:t>
      </w:r>
      <w:r w:rsidRPr="00401D59">
        <w:rPr>
          <w:rFonts w:asciiTheme="minorHAnsi" w:hAnsiTheme="minorHAnsi"/>
          <w:sz w:val="28"/>
          <w:szCs w:val="28"/>
        </w:rPr>
        <w:t xml:space="preserve"> during the Gulgong gold rush</w:t>
      </w:r>
      <w:r w:rsidR="004A2036">
        <w:rPr>
          <w:rFonts w:asciiTheme="minorHAnsi" w:hAnsiTheme="minorHAnsi"/>
          <w:sz w:val="28"/>
          <w:szCs w:val="28"/>
        </w:rPr>
        <w:t xml:space="preserve"> and the legends and stories of the Gold Fields</w:t>
      </w:r>
      <w:r w:rsidRPr="00401D59">
        <w:rPr>
          <w:rFonts w:asciiTheme="minorHAnsi" w:hAnsiTheme="minorHAnsi"/>
          <w:sz w:val="28"/>
          <w:szCs w:val="28"/>
        </w:rPr>
        <w:t>.</w:t>
      </w:r>
      <w:r w:rsidR="004A2036">
        <w:rPr>
          <w:rFonts w:asciiTheme="minorHAnsi" w:hAnsiTheme="minorHAnsi"/>
          <w:sz w:val="28"/>
          <w:szCs w:val="28"/>
        </w:rPr>
        <w:t xml:space="preserve"> </w:t>
      </w:r>
      <w:r w:rsidR="00316728">
        <w:rPr>
          <w:rFonts w:asciiTheme="minorHAnsi" w:hAnsiTheme="minorHAnsi"/>
          <w:sz w:val="28"/>
          <w:szCs w:val="28"/>
        </w:rPr>
        <w:t>Miners came from many nations, but Gulgong retains a significant slice of the history from the Chinese miners and traders.  Whilst the trophy is based on Chinese culture, it represents key elements of the local area and celebrates all nations who made Gulgong what it is today.</w:t>
      </w:r>
    </w:p>
    <w:p w:rsidR="00401D59" w:rsidRPr="00401D59" w:rsidRDefault="00401D59" w:rsidP="00401D59">
      <w:pPr>
        <w:rPr>
          <w:rFonts w:asciiTheme="minorHAnsi" w:hAnsiTheme="minorHAnsi"/>
          <w:sz w:val="28"/>
          <w:szCs w:val="28"/>
        </w:rPr>
      </w:pPr>
      <w:r w:rsidRPr="00401D59">
        <w:rPr>
          <w:rFonts w:asciiTheme="minorHAnsi" w:hAnsiTheme="minorHAnsi"/>
          <w:sz w:val="28"/>
          <w:szCs w:val="28"/>
        </w:rPr>
        <w:t>Naming the trophy honours the community service and contribution to sport, agriculture and local government by the late Leo Selwyn.</w:t>
      </w:r>
    </w:p>
    <w:p w:rsidR="00401D59" w:rsidRPr="00401D59" w:rsidRDefault="00401D59" w:rsidP="00401D59">
      <w:pPr>
        <w:rPr>
          <w:rFonts w:asciiTheme="minorHAnsi" w:hAnsiTheme="minorHAnsi"/>
          <w:sz w:val="28"/>
          <w:szCs w:val="28"/>
        </w:rPr>
      </w:pPr>
      <w:r w:rsidRPr="00401D59">
        <w:rPr>
          <w:rFonts w:asciiTheme="minorHAnsi" w:hAnsiTheme="minorHAnsi"/>
          <w:sz w:val="28"/>
          <w:szCs w:val="28"/>
        </w:rPr>
        <w:t xml:space="preserve">For further information on how to enter the competition, see the Gulgong Chamber of Commerce website </w:t>
      </w:r>
      <w:hyperlink r:id="rId7" w:history="1">
        <w:r w:rsidRPr="00401D59">
          <w:rPr>
            <w:rStyle w:val="Hyperlink"/>
            <w:rFonts w:asciiTheme="minorHAnsi" w:hAnsiTheme="minorHAnsi"/>
            <w:sz w:val="28"/>
            <w:szCs w:val="28"/>
          </w:rPr>
          <w:t>http://www.gulgong.com.au</w:t>
        </w:r>
      </w:hyperlink>
      <w:r w:rsidRPr="00401D59">
        <w:rPr>
          <w:rFonts w:asciiTheme="minorHAnsi" w:hAnsiTheme="minorHAnsi"/>
          <w:sz w:val="28"/>
          <w:szCs w:val="28"/>
        </w:rPr>
        <w:t xml:space="preserve"> or contact the Chamber secretary </w:t>
      </w:r>
      <w:hyperlink r:id="rId8" w:history="1">
        <w:r w:rsidRPr="00401D59">
          <w:rPr>
            <w:rStyle w:val="Hyperlink"/>
            <w:rFonts w:asciiTheme="minorHAnsi" w:hAnsiTheme="minorHAnsi"/>
            <w:sz w:val="28"/>
            <w:szCs w:val="28"/>
          </w:rPr>
          <w:t>secretary@gulgong.com.au</w:t>
        </w:r>
      </w:hyperlink>
      <w:r w:rsidRPr="00401D59">
        <w:rPr>
          <w:rFonts w:asciiTheme="minorHAnsi" w:hAnsiTheme="minorHAnsi"/>
          <w:sz w:val="28"/>
          <w:szCs w:val="28"/>
        </w:rPr>
        <w:t xml:space="preserve"> </w:t>
      </w:r>
    </w:p>
    <w:p w:rsidR="00401D59" w:rsidRPr="00401D59" w:rsidRDefault="00401D59" w:rsidP="00401D59">
      <w:pPr>
        <w:rPr>
          <w:rFonts w:asciiTheme="minorHAnsi" w:hAnsiTheme="minorHAnsi"/>
          <w:sz w:val="28"/>
          <w:szCs w:val="28"/>
        </w:rPr>
      </w:pPr>
      <w:r w:rsidRPr="00401D59">
        <w:rPr>
          <w:rFonts w:asciiTheme="minorHAnsi" w:hAnsiTheme="minorHAnsi"/>
          <w:sz w:val="28"/>
          <w:szCs w:val="28"/>
        </w:rPr>
        <w:t>The trophy is representative of aspects of Chinese culture and symbolism and in particular “The five Elements”</w:t>
      </w:r>
      <w:r w:rsidRPr="00401D59">
        <w:rPr>
          <w:rStyle w:val="FootnoteReference"/>
          <w:rFonts w:asciiTheme="minorHAnsi" w:hAnsiTheme="minorHAnsi"/>
          <w:sz w:val="28"/>
          <w:szCs w:val="28"/>
        </w:rPr>
        <w:footnoteReference w:id="1"/>
      </w:r>
      <w:r w:rsidRPr="00401D59">
        <w:rPr>
          <w:rFonts w:asciiTheme="minorHAnsi" w:hAnsiTheme="minorHAnsi"/>
          <w:sz w:val="28"/>
          <w:szCs w:val="28"/>
        </w:rPr>
        <w:t>:</w:t>
      </w:r>
    </w:p>
    <w:p w:rsidR="00147140" w:rsidRDefault="00401D59" w:rsidP="00147140">
      <w:pPr>
        <w:pStyle w:val="Heading2"/>
        <w:shd w:val="clear" w:color="auto" w:fill="FFFFFF"/>
        <w:ind w:left="357" w:right="945"/>
        <w:rPr>
          <w:rFonts w:asciiTheme="minorHAnsi" w:hAnsiTheme="minorHAnsi" w:cs="Arial"/>
          <w:b w:val="0"/>
          <w:color w:val="000000"/>
          <w:sz w:val="28"/>
          <w:szCs w:val="28"/>
        </w:rPr>
      </w:pPr>
      <w:r w:rsidRPr="00401D59">
        <w:rPr>
          <w:rFonts w:asciiTheme="minorHAnsi" w:hAnsiTheme="minorHAnsi" w:cs="Arial"/>
          <w:b w:val="0"/>
          <w:sz w:val="28"/>
          <w:szCs w:val="28"/>
        </w:rPr>
        <w:t xml:space="preserve">It is eight sided.  Eight is an infinity symbol on its side and represents prosperity. The cap and base hold the land within it.  Trees are representative of all aspects of life and connect the ground to the sky. The five risers mirror the five elements of the universe.  </w:t>
      </w:r>
      <w:r w:rsidRPr="00401D59">
        <w:rPr>
          <w:rFonts w:asciiTheme="minorHAnsi" w:hAnsiTheme="minorHAnsi" w:cs="Arial"/>
          <w:b w:val="0"/>
          <w:color w:val="000000"/>
          <w:sz w:val="28"/>
          <w:szCs w:val="28"/>
        </w:rPr>
        <w:t xml:space="preserve">The Theory of the Five Elements - Wu Xing (Chinese: </w:t>
      </w:r>
      <w:proofErr w:type="spellStart"/>
      <w:r w:rsidRPr="00401D59">
        <w:rPr>
          <w:rFonts w:asciiTheme="minorHAnsi" w:eastAsia="MS Gothic" w:hAnsiTheme="minorHAnsi" w:cs="Arial"/>
          <w:b w:val="0"/>
          <w:color w:val="000000"/>
          <w:sz w:val="28"/>
          <w:szCs w:val="28"/>
        </w:rPr>
        <w:t>五行</w:t>
      </w:r>
      <w:proofErr w:type="spellEnd"/>
      <w:r w:rsidRPr="00401D59">
        <w:rPr>
          <w:rFonts w:asciiTheme="minorHAnsi" w:hAnsiTheme="minorHAnsi" w:cs="Arial"/>
          <w:b w:val="0"/>
          <w:color w:val="000000"/>
          <w:sz w:val="28"/>
          <w:szCs w:val="28"/>
        </w:rPr>
        <w:t xml:space="preserve">; pinyin: </w:t>
      </w:r>
      <w:proofErr w:type="spellStart"/>
      <w:r w:rsidRPr="00401D59">
        <w:rPr>
          <w:rFonts w:asciiTheme="minorHAnsi" w:hAnsiTheme="minorHAnsi" w:cs="Arial"/>
          <w:b w:val="0"/>
          <w:color w:val="000000"/>
          <w:sz w:val="28"/>
          <w:szCs w:val="28"/>
        </w:rPr>
        <w:t>wǔxíng</w:t>
      </w:r>
      <w:proofErr w:type="spellEnd"/>
      <w:r w:rsidRPr="00401D59">
        <w:rPr>
          <w:rFonts w:asciiTheme="minorHAnsi" w:hAnsiTheme="minorHAnsi" w:cs="Arial"/>
          <w:b w:val="0"/>
          <w:color w:val="000000"/>
          <w:sz w:val="28"/>
          <w:szCs w:val="28"/>
        </w:rPr>
        <w:t>), often shortened to Five Elements, is the concept in Chinese philosophy conceiving the world as dynamic states, or phases, of constant change.</w:t>
      </w:r>
      <w:r w:rsidRPr="00401D59">
        <w:rPr>
          <w:rStyle w:val="FootnoteReference"/>
          <w:rFonts w:asciiTheme="minorHAnsi" w:hAnsiTheme="minorHAnsi" w:cs="Arial"/>
          <w:b w:val="0"/>
          <w:color w:val="000000"/>
          <w:sz w:val="28"/>
          <w:szCs w:val="28"/>
        </w:rPr>
        <w:footnoteReference w:id="2"/>
      </w:r>
      <w:r w:rsidRPr="00401D59">
        <w:rPr>
          <w:rFonts w:asciiTheme="minorHAnsi" w:hAnsiTheme="minorHAnsi" w:cs="Arial"/>
          <w:b w:val="0"/>
          <w:color w:val="000000"/>
          <w:sz w:val="28"/>
          <w:szCs w:val="28"/>
        </w:rPr>
        <w:t xml:space="preserve">  The quartz is the same rock that was mined and crushed to get the gold.  It sits on an eight sided representation of earth. The five green ribbons represent the leaves and are at the mercy of the wind</w:t>
      </w:r>
      <w:r w:rsidR="00147140">
        <w:rPr>
          <w:rFonts w:asciiTheme="minorHAnsi" w:hAnsiTheme="minorHAnsi" w:cs="Arial"/>
          <w:b w:val="0"/>
          <w:color w:val="000000"/>
          <w:sz w:val="28"/>
          <w:szCs w:val="28"/>
        </w:rPr>
        <w:t>.</w:t>
      </w:r>
    </w:p>
    <w:p w:rsidR="00401D59" w:rsidRPr="00147140" w:rsidRDefault="00401D59" w:rsidP="00147140">
      <w:pPr>
        <w:pStyle w:val="Heading2"/>
        <w:shd w:val="clear" w:color="auto" w:fill="FFFFFF"/>
        <w:ind w:left="357" w:right="945"/>
        <w:rPr>
          <w:rFonts w:asciiTheme="minorHAnsi" w:hAnsiTheme="minorHAnsi" w:cs="Arial"/>
          <w:b w:val="0"/>
          <w:color w:val="000000"/>
          <w:sz w:val="28"/>
          <w:szCs w:val="28"/>
        </w:rPr>
      </w:pPr>
      <w:r w:rsidRPr="00401D59">
        <w:rPr>
          <w:rFonts w:ascii="Arial" w:hAnsi="Arial" w:cs="Arial"/>
          <w:b w:val="0"/>
          <w:color w:val="000000"/>
          <w:sz w:val="28"/>
          <w:szCs w:val="28"/>
        </w:rPr>
        <w:t>The colours are red, black, yellow (gold), green and white of the quartz. These are the five principle colours of the five elements.</w:t>
      </w:r>
      <w:r w:rsidRPr="00401D59">
        <w:rPr>
          <w:rStyle w:val="FootnoteReference"/>
          <w:rFonts w:ascii="Arial" w:hAnsi="Arial" w:cs="Arial"/>
          <w:b w:val="0"/>
          <w:color w:val="000000"/>
          <w:sz w:val="28"/>
          <w:szCs w:val="28"/>
        </w:rPr>
        <w:footnoteReference w:id="3"/>
      </w:r>
    </w:p>
    <w:p w:rsidR="00401D59" w:rsidRDefault="00401D59" w:rsidP="00401D59">
      <w:pPr>
        <w:pStyle w:val="Heading2"/>
        <w:shd w:val="clear" w:color="auto" w:fill="FFFFFF"/>
        <w:ind w:left="720" w:right="945"/>
        <w:rPr>
          <w:rFonts w:ascii="Arial" w:hAnsi="Arial" w:cs="Arial"/>
          <w:b w:val="0"/>
          <w:color w:val="000000"/>
          <w:sz w:val="24"/>
          <w:szCs w:val="24"/>
        </w:rPr>
      </w:pPr>
      <w:r w:rsidRPr="00401D59">
        <w:rPr>
          <w:rFonts w:ascii="Arial" w:hAnsi="Arial" w:cs="Arial"/>
          <w:color w:val="C00000"/>
          <w:sz w:val="32"/>
          <w:szCs w:val="3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Red</w:t>
      </w:r>
      <w:r w:rsidRPr="00401D59">
        <w:rPr>
          <w:rFonts w:ascii="Arial" w:hAnsi="Arial" w:cs="Arial"/>
          <w:b w:val="0"/>
          <w:color w:val="000000"/>
          <w:sz w:val="28"/>
          <w:szCs w:val="28"/>
        </w:rPr>
        <w:t xml:space="preserve"> </w:t>
      </w:r>
      <w:r>
        <w:rPr>
          <w:rFonts w:ascii="Arial" w:hAnsi="Arial" w:cs="Arial"/>
          <w:b w:val="0"/>
          <w:color w:val="000000"/>
          <w:sz w:val="24"/>
          <w:szCs w:val="24"/>
        </w:rPr>
        <w:t>is the traditional bridal colour and represents joy, celebration, happiness, prosperity, money and a long life.</w:t>
      </w:r>
    </w:p>
    <w:p w:rsidR="00401D59" w:rsidRDefault="00401D59" w:rsidP="00401D59">
      <w:pPr>
        <w:pStyle w:val="Heading2"/>
        <w:shd w:val="clear" w:color="auto" w:fill="FFFFFF"/>
        <w:ind w:left="720" w:right="945"/>
        <w:rPr>
          <w:rFonts w:ascii="Arial" w:hAnsi="Arial" w:cs="Arial"/>
          <w:b w:val="0"/>
          <w:color w:val="000000"/>
          <w:sz w:val="24"/>
          <w:szCs w:val="24"/>
        </w:rPr>
      </w:pPr>
      <w:r w:rsidRPr="00401D59">
        <w:rPr>
          <w:rFonts w:ascii="Arial" w:hAnsi="Arial" w:cs="Arial"/>
          <w:color w:val="000000"/>
          <w:sz w:val="32"/>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w:t>
      </w:r>
      <w:r w:rsidRPr="00401D59">
        <w:rPr>
          <w:rFonts w:ascii="Arial" w:hAnsi="Arial" w:cs="Arial"/>
          <w:b w:val="0"/>
          <w:color w:val="000000"/>
          <w:sz w:val="32"/>
          <w:szCs w:val="32"/>
        </w:rPr>
        <w:t xml:space="preserve"> </w:t>
      </w:r>
      <w:r>
        <w:rPr>
          <w:rFonts w:ascii="Arial" w:hAnsi="Arial" w:cs="Arial"/>
          <w:b w:val="0"/>
          <w:color w:val="000000"/>
          <w:sz w:val="24"/>
          <w:szCs w:val="24"/>
        </w:rPr>
        <w:t>for boys continues the lineage of the family. It has the properties of immortality, trust, knowledge and adaptability, spontaneity, career and will.</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sidRPr="00401D59">
        <w:rPr>
          <w:rFonts w:ascii="Arial" w:hAnsi="Arial" w:cs="Arial"/>
          <w:color w:val="76923C" w:themeColor="accent3" w:themeShade="BF"/>
          <w:sz w:val="32"/>
          <w:szCs w:val="3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Green</w:t>
      </w:r>
      <w:r>
        <w:rPr>
          <w:rFonts w:ascii="Arial" w:hAnsi="Arial" w:cs="Arial"/>
          <w:b w:val="0"/>
          <w:color w:val="000000"/>
          <w:sz w:val="24"/>
          <w:szCs w:val="24"/>
        </w:rPr>
        <w:t xml:space="preserve"> is </w:t>
      </w:r>
      <w:r w:rsidRPr="00276076">
        <w:rPr>
          <w:rFonts w:ascii="Arial" w:hAnsi="Arial" w:cs="Arial"/>
          <w:b w:val="0"/>
          <w:color w:val="000000"/>
          <w:sz w:val="24"/>
          <w:szCs w:val="24"/>
          <w:shd w:val="clear" w:color="auto" w:fill="FFFFFF"/>
        </w:rPr>
        <w:t>growing, generating, sprouting, striving, refreshing, ba</w:t>
      </w:r>
      <w:r>
        <w:rPr>
          <w:rFonts w:ascii="Arial" w:hAnsi="Arial" w:cs="Arial"/>
          <w:b w:val="0"/>
          <w:color w:val="000000"/>
          <w:sz w:val="24"/>
          <w:szCs w:val="24"/>
          <w:shd w:val="clear" w:color="auto" w:fill="FFFFFF"/>
        </w:rPr>
        <w:t>lancing, calming, healing, self-</w:t>
      </w:r>
      <w:r w:rsidRPr="00276076">
        <w:rPr>
          <w:rFonts w:ascii="Arial" w:hAnsi="Arial" w:cs="Arial"/>
          <w:b w:val="0"/>
          <w:color w:val="000000"/>
          <w:sz w:val="24"/>
          <w:szCs w:val="24"/>
          <w:shd w:val="clear" w:color="auto" w:fill="FFFFFF"/>
        </w:rPr>
        <w:t>assurance, foundation, benevolen</w:t>
      </w:r>
      <w:r>
        <w:rPr>
          <w:rFonts w:ascii="Arial" w:hAnsi="Arial" w:cs="Arial"/>
          <w:b w:val="0"/>
          <w:color w:val="000000"/>
          <w:sz w:val="24"/>
          <w:szCs w:val="24"/>
          <w:shd w:val="clear" w:color="auto" w:fill="FFFFFF"/>
        </w:rPr>
        <w:t xml:space="preserve">ce, health, harmony and </w:t>
      </w:r>
      <w:r w:rsidRPr="00276076">
        <w:rPr>
          <w:rFonts w:ascii="Arial" w:hAnsi="Arial" w:cs="Arial"/>
          <w:b w:val="0"/>
          <w:color w:val="000000"/>
          <w:sz w:val="24"/>
          <w:szCs w:val="24"/>
          <w:shd w:val="clear" w:color="auto" w:fill="FFFFFF"/>
        </w:rPr>
        <w:t>sensitivity</w:t>
      </w:r>
      <w:r>
        <w:rPr>
          <w:rFonts w:ascii="Arial" w:hAnsi="Arial" w:cs="Arial"/>
          <w:b w:val="0"/>
          <w:color w:val="000000"/>
          <w:sz w:val="24"/>
          <w:szCs w:val="24"/>
          <w:shd w:val="clear" w:color="auto" w:fill="FFFFFF"/>
        </w:rPr>
        <w:t>.  It is the fragility of the natural world but like black has elements of continuing.</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sidRPr="00401D59">
        <w:rPr>
          <w:rFonts w:ascii="Arial" w:hAnsi="Arial" w:cs="Arial"/>
          <w:color w:val="FFFFFF" w:themeColor="background1"/>
          <w:sz w:val="32"/>
          <w:szCs w:val="32"/>
          <w:u w:val="single"/>
          <w:shd w:val="clear" w:color="auto" w:fill="FFFFFF"/>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White</w:t>
      </w:r>
      <w:r>
        <w:rPr>
          <w:rFonts w:ascii="Arial" w:hAnsi="Arial" w:cs="Arial"/>
          <w:b w:val="0"/>
          <w:color w:val="000000"/>
          <w:sz w:val="24"/>
          <w:szCs w:val="24"/>
          <w:shd w:val="clear" w:color="auto" w:fill="FFFFFF"/>
        </w:rPr>
        <w:t xml:space="preserve"> is death and ancestral spirits.  It is mourning, withering, righteousness, courage and sadness.</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sidRPr="00401D59">
        <w:rPr>
          <w:rFonts w:ascii="Arial" w:hAnsi="Arial" w:cs="Arial"/>
          <w:color w:val="F79646" w:themeColor="accent6"/>
          <w:sz w:val="32"/>
          <w:szCs w:val="32"/>
          <w:u w:val="single"/>
          <w:shd w:val="clear" w:color="auto" w:fill="FFFFFF"/>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Gold</w:t>
      </w:r>
      <w:r w:rsidRPr="00401D59">
        <w:rPr>
          <w:rFonts w:ascii="Arial" w:hAnsi="Arial" w:cs="Arial"/>
          <w:b w:val="0"/>
          <w:color w:val="000000"/>
          <w:sz w:val="32"/>
          <w:szCs w:val="32"/>
          <w:shd w:val="clear" w:color="auto" w:fill="FFFFFF"/>
        </w:rPr>
        <w:t xml:space="preserve"> </w:t>
      </w:r>
      <w:r>
        <w:rPr>
          <w:rFonts w:ascii="Arial" w:hAnsi="Arial" w:cs="Arial"/>
          <w:b w:val="0"/>
          <w:color w:val="000000"/>
          <w:sz w:val="24"/>
          <w:szCs w:val="24"/>
          <w:shd w:val="clear" w:color="auto" w:fill="FFFFFF"/>
        </w:rPr>
        <w:t>is god consciousness, wealth and completeness.  It is the metal that represents yellow, a colour reserved for royalty.</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sidRPr="00276076">
        <w:rPr>
          <w:rFonts w:ascii="Arial" w:hAnsi="Arial" w:cs="Arial"/>
          <w:b w:val="0"/>
          <w:color w:val="000000"/>
          <w:sz w:val="24"/>
          <w:szCs w:val="24"/>
          <w:shd w:val="clear" w:color="auto" w:fill="FFFFFF"/>
        </w:rPr>
        <w:t>Throughout the years, and even today,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rs are very important to the existence of the Chinese people.</w:t>
      </w:r>
      <w:r w:rsidRPr="00276076">
        <w:rPr>
          <w:rStyle w:val="apple-converted-space"/>
          <w:rFonts w:ascii="Arial" w:hAnsi="Arial" w:cs="Arial"/>
          <w:b w:val="0"/>
          <w:color w:val="000000"/>
          <w:sz w:val="24"/>
          <w:szCs w:val="24"/>
          <w:shd w:val="clear" w:color="auto" w:fill="FFFFFF"/>
        </w:rPr>
        <w:t> </w:t>
      </w:r>
      <w:r w:rsidRPr="00276076">
        <w:rPr>
          <w:rFonts w:ascii="Arial" w:hAnsi="Arial" w:cs="Arial"/>
          <w:b w:val="0"/>
          <w:color w:val="000000"/>
          <w:sz w:val="24"/>
          <w:szCs w:val="24"/>
        </w:rPr>
        <w:br/>
      </w:r>
      <w:r w:rsidRPr="00276076">
        <w:rPr>
          <w:rFonts w:ascii="Arial" w:hAnsi="Arial" w:cs="Arial"/>
          <w:b w:val="0"/>
          <w:color w:val="000000"/>
          <w:sz w:val="24"/>
          <w:szCs w:val="24"/>
        </w:rPr>
        <w:br/>
      </w:r>
      <w:r w:rsidRPr="00401D59">
        <w:rPr>
          <w:rFonts w:ascii="Arial" w:hAnsi="Arial" w:cs="Arial"/>
          <w:b w:val="0"/>
          <w:color w:val="000000"/>
          <w:sz w:val="24"/>
          <w:szCs w:val="24"/>
          <w:u w:val="single"/>
          <w:shd w:val="clear" w:color="auto" w:fill="FFFFFF"/>
        </w:rPr>
        <w:t>Today</w:t>
      </w:r>
      <w:r w:rsidRPr="00276076">
        <w:rPr>
          <w:rFonts w:ascii="Arial" w:hAnsi="Arial" w:cs="Arial"/>
          <w:b w:val="0"/>
          <w:color w:val="000000"/>
          <w:sz w:val="24"/>
          <w:szCs w:val="24"/>
          <w:shd w:val="clear" w:color="auto" w:fill="FFFFFF"/>
        </w:rPr>
        <w:t xml:space="preserve">: </w:t>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1. Yellow is still reserved for royalty. Clothing and objects that are yellow in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 still resemble a higher social status. Although each dynasty designated each official rank with their own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 yellow is reserved or the emperor himself.</w:t>
      </w:r>
      <w:r w:rsidRPr="00276076">
        <w:rPr>
          <w:rStyle w:val="apple-converted-space"/>
          <w:rFonts w:ascii="Arial" w:hAnsi="Arial" w:cs="Arial"/>
          <w:b w:val="0"/>
          <w:color w:val="000000"/>
          <w:sz w:val="24"/>
          <w:szCs w:val="24"/>
          <w:shd w:val="clear" w:color="auto" w:fill="FFFFFF"/>
        </w:rPr>
        <w:t> </w:t>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The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 yellow and its shades are also the main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 of Buddhism; thus it represents being free from worldly cares.</w:t>
      </w:r>
      <w:r w:rsidRPr="00276076">
        <w:rPr>
          <w:rFonts w:ascii="Arial" w:hAnsi="Arial" w:cs="Arial"/>
          <w:b w:val="0"/>
          <w:color w:val="000000"/>
          <w:sz w:val="24"/>
          <w:szCs w:val="24"/>
        </w:rPr>
        <w:br/>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2. Red is still used for happiness and joy. In fact, after the Ming Dynasty, only the Emperor's close relatives could have homes with red walls and yellow roof tiles. Peasants could only live in homes made with blue bricks and roof tiles. Today though, most houses are made of black tiles and white walls.</w:t>
      </w:r>
      <w:r w:rsidRPr="00276076">
        <w:rPr>
          <w:rFonts w:ascii="Arial" w:hAnsi="Arial" w:cs="Arial"/>
          <w:b w:val="0"/>
          <w:color w:val="000000"/>
          <w:sz w:val="24"/>
          <w:szCs w:val="24"/>
        </w:rPr>
        <w:br/>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3. Blue-green is still a symbol of spring when everything is filled with vigour and vitality. Therefore, someone that is hoping for longevity and harmony will decorate with blue-green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rs.</w:t>
      </w:r>
      <w:r w:rsidRPr="00276076">
        <w:rPr>
          <w:rFonts w:ascii="Arial" w:hAnsi="Arial" w:cs="Arial"/>
          <w:b w:val="0"/>
          <w:color w:val="000000"/>
          <w:sz w:val="24"/>
          <w:szCs w:val="24"/>
        </w:rPr>
        <w:br/>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4. White is a symbol of the unknown and purity. The colo</w:t>
      </w:r>
      <w:r>
        <w:rPr>
          <w:rFonts w:ascii="Arial" w:hAnsi="Arial" w:cs="Arial"/>
          <w:b w:val="0"/>
          <w:color w:val="000000"/>
          <w:sz w:val="24"/>
          <w:szCs w:val="24"/>
          <w:shd w:val="clear" w:color="auto" w:fill="FFFFFF"/>
        </w:rPr>
        <w:t>u</w:t>
      </w:r>
      <w:r w:rsidRPr="00276076">
        <w:rPr>
          <w:rFonts w:ascii="Arial" w:hAnsi="Arial" w:cs="Arial"/>
          <w:b w:val="0"/>
          <w:color w:val="000000"/>
          <w:sz w:val="24"/>
          <w:szCs w:val="24"/>
          <w:shd w:val="clear" w:color="auto" w:fill="FFFFFF"/>
        </w:rPr>
        <w:t>r white is used during the time of mourning, death, and during ghost festivals.</w:t>
      </w:r>
      <w:r w:rsidRPr="00276076">
        <w:rPr>
          <w:rStyle w:val="apple-converted-space"/>
          <w:rFonts w:ascii="Arial" w:hAnsi="Arial" w:cs="Arial"/>
          <w:b w:val="0"/>
          <w:color w:val="000000"/>
          <w:sz w:val="24"/>
          <w:szCs w:val="24"/>
          <w:shd w:val="clear" w:color="auto" w:fill="FFFFFF"/>
        </w:rPr>
        <w:t> </w:t>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Therefore Chinese people will wear white during a funeral or while summoning ghosts.</w:t>
      </w:r>
      <w:r w:rsidRPr="00276076">
        <w:rPr>
          <w:rFonts w:ascii="Arial" w:hAnsi="Arial" w:cs="Arial"/>
          <w:b w:val="0"/>
          <w:color w:val="000000"/>
          <w:sz w:val="24"/>
          <w:szCs w:val="24"/>
        </w:rPr>
        <w:br/>
      </w:r>
      <w:r w:rsidRPr="00276076">
        <w:rPr>
          <w:rFonts w:ascii="Arial" w:hAnsi="Arial" w:cs="Arial"/>
          <w:b w:val="0"/>
          <w:color w:val="000000"/>
          <w:sz w:val="24"/>
          <w:szCs w:val="24"/>
        </w:rPr>
        <w:br/>
      </w:r>
      <w:r w:rsidRPr="00276076">
        <w:rPr>
          <w:rFonts w:ascii="Arial" w:hAnsi="Arial" w:cs="Arial"/>
          <w:b w:val="0"/>
          <w:color w:val="000000"/>
          <w:sz w:val="24"/>
          <w:szCs w:val="24"/>
          <w:shd w:val="clear" w:color="auto" w:fill="FFFFFF"/>
        </w:rPr>
        <w:t>5. Black is used as the symbol of winter and the westerly skies which behold the heavens. It is used for times of the unknown and for the winter months.</w:t>
      </w:r>
      <w:r>
        <w:rPr>
          <w:rStyle w:val="FootnoteReference"/>
          <w:rFonts w:ascii="Arial" w:hAnsi="Arial" w:cs="Arial"/>
          <w:b w:val="0"/>
          <w:color w:val="000000"/>
          <w:sz w:val="24"/>
          <w:szCs w:val="24"/>
          <w:shd w:val="clear" w:color="auto" w:fill="FFFFFF"/>
        </w:rPr>
        <w:footnoteReference w:id="4"/>
      </w:r>
    </w:p>
    <w:p w:rsidR="00401D59" w:rsidRDefault="00401D59" w:rsidP="00A71A1C">
      <w:pPr>
        <w:pStyle w:val="Heading2"/>
        <w:shd w:val="clear" w:color="auto" w:fill="FFFFFF"/>
        <w:ind w:left="720" w:right="945"/>
        <w:rPr>
          <w:rFonts w:ascii="Arial" w:hAnsi="Arial" w:cs="Arial"/>
          <w:b w:val="0"/>
          <w:color w:val="000000"/>
          <w:sz w:val="24"/>
          <w:szCs w:val="24"/>
          <w:shd w:val="clear" w:color="auto" w:fill="FFFFFF"/>
        </w:rPr>
      </w:pPr>
      <w:r>
        <w:rPr>
          <w:rFonts w:ascii="Arial" w:hAnsi="Arial" w:cs="Arial"/>
          <w:b w:val="0"/>
          <w:color w:val="000000"/>
          <w:sz w:val="24"/>
          <w:szCs w:val="24"/>
          <w:shd w:val="clear" w:color="auto" w:fill="FFFFFF"/>
        </w:rPr>
        <w:t xml:space="preserve">The trophy base is surmounted by a gold plate mounted on a silver pedestal.  There are two dragons facing inwards sitting at the east and west. </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Pr>
          <w:rFonts w:ascii="Arial" w:hAnsi="Arial" w:cs="Arial"/>
          <w:b w:val="0"/>
          <w:color w:val="000000"/>
          <w:sz w:val="24"/>
          <w:szCs w:val="24"/>
          <w:shd w:val="clear" w:color="auto" w:fill="FFFFFF"/>
        </w:rPr>
        <w:t>A pair of dragons represents eternity, yin and yang.  It is one of the twelve symbols of sovereignty and the only non-earthly creature.</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Pr>
          <w:rFonts w:ascii="Arial" w:hAnsi="Arial" w:cs="Arial"/>
          <w:b w:val="0"/>
          <w:color w:val="000000"/>
          <w:sz w:val="24"/>
          <w:szCs w:val="24"/>
          <w:shd w:val="clear" w:color="auto" w:fill="FFFFFF"/>
        </w:rPr>
        <w:t>Silver represents wealth and income.  It is also trustworthiness and romance.  As a metal it can represent white</w:t>
      </w:r>
      <w:bookmarkStart w:id="0" w:name="_GoBack"/>
      <w:bookmarkEnd w:id="0"/>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Pr>
          <w:rFonts w:ascii="Arial" w:hAnsi="Arial" w:cs="Arial"/>
          <w:b w:val="0"/>
          <w:color w:val="000000"/>
          <w:sz w:val="24"/>
          <w:szCs w:val="24"/>
          <w:shd w:val="clear" w:color="auto" w:fill="FFFFFF"/>
        </w:rPr>
        <w:t xml:space="preserve">The round plate is used for serving sweets and fruits.  Eight elements are served on the plate because it is a symbol of fortune.   The circle represents togetherness. </w:t>
      </w:r>
      <w:r w:rsidR="00147140">
        <w:rPr>
          <w:rFonts w:ascii="Arial" w:hAnsi="Arial" w:cs="Arial"/>
          <w:b w:val="0"/>
          <w:color w:val="000000"/>
          <w:sz w:val="24"/>
          <w:szCs w:val="24"/>
          <w:shd w:val="clear" w:color="auto" w:fill="FFFFFF"/>
        </w:rPr>
        <w:t xml:space="preserve"> </w:t>
      </w:r>
      <w:r>
        <w:rPr>
          <w:rFonts w:ascii="Arial" w:hAnsi="Arial" w:cs="Arial"/>
          <w:b w:val="0"/>
          <w:color w:val="000000"/>
          <w:sz w:val="24"/>
          <w:szCs w:val="24"/>
          <w:shd w:val="clear" w:color="auto" w:fill="FFFFFF"/>
        </w:rPr>
        <w:t>So</w:t>
      </w:r>
      <w:r w:rsidR="00147140">
        <w:rPr>
          <w:rFonts w:ascii="Arial" w:hAnsi="Arial" w:cs="Arial"/>
          <w:b w:val="0"/>
          <w:color w:val="000000"/>
          <w:sz w:val="24"/>
          <w:szCs w:val="24"/>
          <w:shd w:val="clear" w:color="auto" w:fill="FFFFFF"/>
        </w:rPr>
        <w:t>,</w:t>
      </w:r>
      <w:r>
        <w:rPr>
          <w:rFonts w:ascii="Arial" w:hAnsi="Arial" w:cs="Arial"/>
          <w:b w:val="0"/>
          <w:color w:val="000000"/>
          <w:sz w:val="24"/>
          <w:szCs w:val="24"/>
          <w:shd w:val="clear" w:color="auto" w:fill="FFFFFF"/>
        </w:rPr>
        <w:t xml:space="preserve"> the plate is about family and community.</w:t>
      </w:r>
      <w:r>
        <w:rPr>
          <w:rStyle w:val="FootnoteReference"/>
          <w:rFonts w:ascii="Arial" w:hAnsi="Arial" w:cs="Arial"/>
          <w:b w:val="0"/>
          <w:color w:val="000000"/>
          <w:sz w:val="24"/>
          <w:szCs w:val="24"/>
          <w:shd w:val="clear" w:color="auto" w:fill="FFFFFF"/>
        </w:rPr>
        <w:footnoteReference w:id="5"/>
      </w:r>
      <w:r w:rsidR="00147140">
        <w:rPr>
          <w:rFonts w:ascii="Arial" w:hAnsi="Arial" w:cs="Arial"/>
          <w:b w:val="0"/>
          <w:color w:val="000000"/>
          <w:sz w:val="24"/>
          <w:szCs w:val="24"/>
          <w:shd w:val="clear" w:color="auto" w:fill="FFFFFF"/>
        </w:rPr>
        <w:t xml:space="preserve">  It was </w:t>
      </w:r>
      <w:r w:rsidR="00A71A1C">
        <w:rPr>
          <w:rFonts w:ascii="Arial" w:hAnsi="Arial" w:cs="Arial"/>
          <w:b w:val="0"/>
          <w:color w:val="000000"/>
          <w:sz w:val="24"/>
          <w:szCs w:val="24"/>
          <w:shd w:val="clear" w:color="auto" w:fill="FFFFFF"/>
        </w:rPr>
        <w:t xml:space="preserve">originally </w:t>
      </w:r>
      <w:r w:rsidR="00147140">
        <w:rPr>
          <w:rFonts w:ascii="Arial" w:hAnsi="Arial" w:cs="Arial"/>
          <w:b w:val="0"/>
          <w:color w:val="000000"/>
          <w:sz w:val="24"/>
          <w:szCs w:val="24"/>
          <w:shd w:val="clear" w:color="auto" w:fill="FFFFFF"/>
        </w:rPr>
        <w:t>a wedding present to Jan and Kevin Robson who have contributed to Gulgong’s community over a number of years</w:t>
      </w:r>
      <w:r w:rsidR="00A71A1C">
        <w:rPr>
          <w:rFonts w:ascii="Arial" w:hAnsi="Arial" w:cs="Arial"/>
          <w:b w:val="0"/>
          <w:color w:val="000000"/>
          <w:sz w:val="24"/>
          <w:szCs w:val="24"/>
          <w:shd w:val="clear" w:color="auto" w:fill="FFFFFF"/>
        </w:rPr>
        <w:t xml:space="preserve">.  The plate was restored prior to mounting and is plated in 24 </w:t>
      </w:r>
      <w:proofErr w:type="spellStart"/>
      <w:r w:rsidR="00A71A1C">
        <w:rPr>
          <w:rFonts w:ascii="Arial" w:hAnsi="Arial" w:cs="Arial"/>
          <w:b w:val="0"/>
          <w:color w:val="000000"/>
          <w:sz w:val="24"/>
          <w:szCs w:val="24"/>
          <w:shd w:val="clear" w:color="auto" w:fill="FFFFFF"/>
        </w:rPr>
        <w:t>ct</w:t>
      </w:r>
      <w:proofErr w:type="spellEnd"/>
      <w:r w:rsidR="00A71A1C">
        <w:rPr>
          <w:rFonts w:ascii="Arial" w:hAnsi="Arial" w:cs="Arial"/>
          <w:b w:val="0"/>
          <w:color w:val="000000"/>
          <w:sz w:val="24"/>
          <w:szCs w:val="24"/>
          <w:shd w:val="clear" w:color="auto" w:fill="FFFFFF"/>
        </w:rPr>
        <w:t xml:space="preserve"> gold. The plate is a true representation of family.</w:t>
      </w:r>
    </w:p>
    <w:p w:rsidR="00401D59" w:rsidRDefault="00401D59" w:rsidP="00401D59">
      <w:pPr>
        <w:pStyle w:val="Heading2"/>
        <w:shd w:val="clear" w:color="auto" w:fill="FFFFFF"/>
        <w:ind w:left="720" w:right="945"/>
        <w:rPr>
          <w:rFonts w:ascii="Arial" w:hAnsi="Arial" w:cs="Arial"/>
          <w:b w:val="0"/>
          <w:color w:val="000000"/>
          <w:sz w:val="24"/>
          <w:szCs w:val="24"/>
          <w:shd w:val="clear" w:color="auto" w:fill="FFFFFF"/>
        </w:rPr>
      </w:pPr>
      <w:r>
        <w:rPr>
          <w:rFonts w:ascii="Arial" w:hAnsi="Arial" w:cs="Arial"/>
          <w:b w:val="0"/>
          <w:color w:val="000000"/>
          <w:sz w:val="24"/>
          <w:szCs w:val="24"/>
          <w:shd w:val="clear" w:color="auto" w:fill="FFFFFF"/>
        </w:rPr>
        <w:t xml:space="preserve">The Trophy Case has been designed, constructed and donated by Mark Cummings of Gulgong Glass and Glazing.  It is constructed of four pieces of </w:t>
      </w:r>
      <w:proofErr w:type="spellStart"/>
      <w:r w:rsidR="00A71A1C">
        <w:rPr>
          <w:rFonts w:ascii="Arial" w:hAnsi="Arial" w:cs="Arial"/>
          <w:b w:val="0"/>
          <w:color w:val="000000"/>
          <w:sz w:val="24"/>
          <w:szCs w:val="24"/>
          <w:shd w:val="clear" w:color="auto" w:fill="FFFFFF"/>
        </w:rPr>
        <w:t>perspex</w:t>
      </w:r>
      <w:proofErr w:type="spellEnd"/>
      <w:r>
        <w:rPr>
          <w:rFonts w:ascii="Arial" w:hAnsi="Arial" w:cs="Arial"/>
          <w:b w:val="0"/>
          <w:color w:val="000000"/>
          <w:sz w:val="24"/>
          <w:szCs w:val="24"/>
          <w:shd w:val="clear" w:color="auto" w:fill="FFFFFF"/>
        </w:rPr>
        <w:t xml:space="preserve"> </w:t>
      </w:r>
      <w:r w:rsidR="00A71A1C">
        <w:rPr>
          <w:rFonts w:ascii="Arial" w:hAnsi="Arial" w:cs="Arial"/>
          <w:b w:val="0"/>
          <w:color w:val="000000"/>
          <w:sz w:val="24"/>
          <w:szCs w:val="24"/>
          <w:shd w:val="clear" w:color="auto" w:fill="FFFFFF"/>
        </w:rPr>
        <w:t xml:space="preserve">representing glass </w:t>
      </w:r>
      <w:r>
        <w:rPr>
          <w:rFonts w:ascii="Arial" w:hAnsi="Arial" w:cs="Arial"/>
          <w:b w:val="0"/>
          <w:color w:val="000000"/>
          <w:sz w:val="24"/>
          <w:szCs w:val="24"/>
          <w:shd w:val="clear" w:color="auto" w:fill="FFFFFF"/>
        </w:rPr>
        <w:t>and wood.  The Glass represents the cardinal points as well as sky.  The wooden base represents earth.</w:t>
      </w:r>
    </w:p>
    <w:p w:rsidR="00401D59" w:rsidRPr="00276076" w:rsidRDefault="00401D59" w:rsidP="00401D59">
      <w:pPr>
        <w:pStyle w:val="Heading2"/>
        <w:shd w:val="clear" w:color="auto" w:fill="FFFFFF"/>
        <w:ind w:left="720" w:right="945"/>
        <w:rPr>
          <w:rFonts w:ascii="Arial" w:hAnsi="Arial" w:cs="Arial"/>
          <w:b w:val="0"/>
          <w:color w:val="000000"/>
          <w:sz w:val="24"/>
          <w:szCs w:val="24"/>
          <w:vertAlign w:val="superscript"/>
        </w:rPr>
      </w:pPr>
    </w:p>
    <w:p w:rsidR="005667D3" w:rsidRDefault="00401D59" w:rsidP="00401D59">
      <w:pPr>
        <w:spacing w:before="0" w:after="0"/>
        <w:ind w:left="777"/>
        <w:rPr>
          <w:i/>
          <w:szCs w:val="20"/>
        </w:rPr>
      </w:pPr>
      <w:r w:rsidRPr="00276076">
        <w:rPr>
          <w:i/>
          <w:szCs w:val="20"/>
        </w:rPr>
        <w:t>-</w:t>
      </w:r>
      <w:r>
        <w:rPr>
          <w:i/>
          <w:szCs w:val="20"/>
        </w:rPr>
        <w:t xml:space="preserve"> </w:t>
      </w:r>
      <w:r w:rsidRPr="00276076">
        <w:rPr>
          <w:i/>
          <w:szCs w:val="20"/>
        </w:rPr>
        <w:t>Prepared: Paul Fookes</w:t>
      </w:r>
      <w:r w:rsidR="005667D3">
        <w:rPr>
          <w:i/>
          <w:szCs w:val="20"/>
        </w:rPr>
        <w:t xml:space="preserve"> 2016</w:t>
      </w:r>
      <w:r>
        <w:rPr>
          <w:i/>
          <w:szCs w:val="20"/>
        </w:rPr>
        <w:tab/>
      </w:r>
      <w:r>
        <w:rPr>
          <w:i/>
          <w:szCs w:val="20"/>
        </w:rPr>
        <w:tab/>
      </w:r>
      <w:r>
        <w:rPr>
          <w:i/>
          <w:szCs w:val="20"/>
        </w:rPr>
        <w:tab/>
      </w:r>
      <w:r>
        <w:rPr>
          <w:i/>
          <w:szCs w:val="20"/>
        </w:rPr>
        <w:tab/>
        <w:t xml:space="preserve">Authorised: </w:t>
      </w:r>
      <w:r w:rsidR="00C26C35">
        <w:rPr>
          <w:i/>
          <w:szCs w:val="20"/>
        </w:rPr>
        <w:t>W.(</w:t>
      </w:r>
      <w:r>
        <w:rPr>
          <w:i/>
          <w:szCs w:val="20"/>
        </w:rPr>
        <w:t>Bill</w:t>
      </w:r>
      <w:r w:rsidR="00C26C35">
        <w:rPr>
          <w:i/>
          <w:szCs w:val="20"/>
        </w:rPr>
        <w:t>)</w:t>
      </w:r>
      <w:r>
        <w:rPr>
          <w:i/>
          <w:szCs w:val="20"/>
        </w:rPr>
        <w:t xml:space="preserve"> Murphy,</w:t>
      </w:r>
    </w:p>
    <w:p w:rsidR="00401D59" w:rsidRDefault="005667D3" w:rsidP="00401D59">
      <w:pPr>
        <w:spacing w:before="0" w:after="0"/>
        <w:ind w:left="777"/>
        <w:rPr>
          <w:i/>
          <w:szCs w:val="20"/>
        </w:rPr>
      </w:pPr>
      <w:r>
        <w:rPr>
          <w:i/>
          <w:szCs w:val="20"/>
        </w:rPr>
        <w:t xml:space="preserve">- </w:t>
      </w:r>
      <w:r w:rsidR="00C26C35">
        <w:rPr>
          <w:i/>
          <w:szCs w:val="20"/>
        </w:rPr>
        <w:t xml:space="preserve"> </w:t>
      </w:r>
      <w:r>
        <w:rPr>
          <w:i/>
          <w:szCs w:val="20"/>
        </w:rPr>
        <w:t xml:space="preserve">Revised: </w:t>
      </w:r>
      <w:r w:rsidR="00C26C35">
        <w:rPr>
          <w:i/>
          <w:szCs w:val="20"/>
        </w:rPr>
        <w:t xml:space="preserve"> </w:t>
      </w:r>
      <w:r>
        <w:rPr>
          <w:i/>
          <w:szCs w:val="20"/>
        </w:rPr>
        <w:t>Paul Fookes 2017</w:t>
      </w:r>
      <w:r w:rsidR="00401D59">
        <w:rPr>
          <w:i/>
          <w:szCs w:val="20"/>
        </w:rPr>
        <w:tab/>
      </w:r>
      <w:r w:rsidR="00401D59">
        <w:rPr>
          <w:i/>
          <w:szCs w:val="20"/>
        </w:rPr>
        <w:tab/>
      </w:r>
      <w:r w:rsidR="00401D59">
        <w:rPr>
          <w:i/>
          <w:szCs w:val="20"/>
        </w:rPr>
        <w:tab/>
      </w:r>
      <w:r>
        <w:rPr>
          <w:i/>
          <w:szCs w:val="20"/>
        </w:rPr>
        <w:tab/>
      </w:r>
      <w:r w:rsidR="00401D59">
        <w:rPr>
          <w:i/>
          <w:szCs w:val="20"/>
        </w:rPr>
        <w:t>President</w:t>
      </w:r>
    </w:p>
    <w:p w:rsidR="00401D59" w:rsidRDefault="00401D59" w:rsidP="00401D59">
      <w:pPr>
        <w:spacing w:before="0" w:after="0"/>
        <w:ind w:left="777"/>
        <w:rPr>
          <w:i/>
          <w:szCs w:val="20"/>
        </w:rPr>
      </w:pPr>
      <w:r>
        <w:rPr>
          <w:i/>
          <w:szCs w:val="20"/>
        </w:rPr>
        <w:tab/>
      </w:r>
      <w:r>
        <w:rPr>
          <w:i/>
          <w:szCs w:val="20"/>
        </w:rPr>
        <w:tab/>
      </w:r>
      <w:r>
        <w:rPr>
          <w:i/>
          <w:szCs w:val="20"/>
        </w:rPr>
        <w:tab/>
      </w:r>
      <w:r>
        <w:rPr>
          <w:i/>
          <w:szCs w:val="20"/>
        </w:rPr>
        <w:tab/>
      </w:r>
      <w:r>
        <w:rPr>
          <w:i/>
          <w:szCs w:val="20"/>
        </w:rPr>
        <w:tab/>
      </w:r>
      <w:r>
        <w:rPr>
          <w:i/>
          <w:szCs w:val="20"/>
        </w:rPr>
        <w:tab/>
      </w:r>
      <w:r>
        <w:rPr>
          <w:i/>
          <w:szCs w:val="20"/>
        </w:rPr>
        <w:tab/>
      </w:r>
      <w:r w:rsidR="00C26C35">
        <w:rPr>
          <w:i/>
          <w:szCs w:val="20"/>
        </w:rPr>
        <w:t xml:space="preserve">Gulgong </w:t>
      </w:r>
      <w:r w:rsidRPr="00276076">
        <w:rPr>
          <w:i/>
          <w:szCs w:val="20"/>
        </w:rPr>
        <w:t>Chamber of Commerce</w:t>
      </w:r>
    </w:p>
    <w:p w:rsidR="00401D59" w:rsidRDefault="00401D59" w:rsidP="00401D59">
      <w:pPr>
        <w:pStyle w:val="ListParagraph"/>
        <w:ind w:left="777"/>
        <w:rPr>
          <w:i/>
          <w:szCs w:val="20"/>
        </w:rPr>
      </w:pP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Pr>
          <w:i/>
          <w:szCs w:val="20"/>
        </w:rPr>
        <w:tab/>
      </w:r>
      <w:r w:rsidR="00A71A1C">
        <w:rPr>
          <w:i/>
          <w:szCs w:val="20"/>
        </w:rPr>
        <w:t>Dec 201</w:t>
      </w:r>
      <w:r w:rsidR="005667D3">
        <w:rPr>
          <w:i/>
          <w:szCs w:val="20"/>
        </w:rPr>
        <w:t>7</w:t>
      </w:r>
    </w:p>
    <w:p w:rsidR="00A71A1C" w:rsidRDefault="00A71A1C" w:rsidP="00401D59">
      <w:pPr>
        <w:pStyle w:val="ListParagraph"/>
        <w:ind w:left="777"/>
        <w:rPr>
          <w:i/>
          <w:szCs w:val="20"/>
        </w:rPr>
      </w:pPr>
    </w:p>
    <w:p w:rsidR="00401D59" w:rsidRPr="00C26C35" w:rsidRDefault="00A71A1C" w:rsidP="00C26C35">
      <w:pPr>
        <w:pStyle w:val="ListParagraph"/>
        <w:ind w:left="777"/>
        <w:rPr>
          <w:rFonts w:ascii="Brush Script MT" w:hAnsi="Brush Script MT"/>
          <w:i/>
          <w:sz w:val="24"/>
          <w:szCs w:val="24"/>
        </w:rPr>
      </w:pPr>
      <w:r w:rsidRPr="005667D3">
        <w:rPr>
          <w:rFonts w:ascii="Brush Script MT" w:hAnsi="Brush Script MT"/>
          <w:i/>
          <w:sz w:val="24"/>
          <w:szCs w:val="24"/>
        </w:rPr>
        <w:t xml:space="preserve">The original name for </w:t>
      </w:r>
      <w:r w:rsidR="00C26C35">
        <w:rPr>
          <w:rFonts w:ascii="Brush Script MT" w:hAnsi="Brush Script MT"/>
          <w:i/>
          <w:sz w:val="24"/>
          <w:szCs w:val="24"/>
        </w:rPr>
        <w:t>the festival</w:t>
      </w:r>
      <w:r w:rsidRPr="005667D3">
        <w:rPr>
          <w:rFonts w:ascii="Brush Script MT" w:hAnsi="Brush Script MT"/>
          <w:i/>
          <w:sz w:val="24"/>
          <w:szCs w:val="24"/>
        </w:rPr>
        <w:t xml:space="preserve"> was the Chinese Gold Festival but organisers felt that to single one group out of what was a United Nations of </w:t>
      </w:r>
      <w:r w:rsidR="001808BE" w:rsidRPr="005667D3">
        <w:rPr>
          <w:rFonts w:ascii="Brush Script MT" w:hAnsi="Brush Script MT"/>
          <w:i/>
          <w:sz w:val="24"/>
          <w:szCs w:val="24"/>
        </w:rPr>
        <w:t xml:space="preserve">people seeking their fortunes on the Gulgong Gold Fields and ignore the mining aspect was limiting.  The re-named trophy pays homage to the history of Gulgong and the people who forged the history but uses the Chinese heritage as a symbol of all those who won and lost, whether as miners, traders or story tellers.  Gulgong is “more than just history”. It is the people and the legacy upon which we all now </w:t>
      </w:r>
      <w:r w:rsidR="005667D3" w:rsidRPr="005667D3">
        <w:rPr>
          <w:rFonts w:ascii="Brush Script MT" w:hAnsi="Brush Script MT"/>
          <w:i/>
          <w:sz w:val="24"/>
          <w:szCs w:val="24"/>
        </w:rPr>
        <w:t>stand.</w:t>
      </w:r>
    </w:p>
    <w:sectPr w:rsidR="00401D59" w:rsidRPr="00C26C35" w:rsidSect="00AA6951">
      <w:pgSz w:w="11906" w:h="16838"/>
      <w:pgMar w:top="1440" w:right="1440" w:bottom="1440" w:left="1440" w:header="0" w:footer="0"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28E" w:rsidRDefault="00F7728E" w:rsidP="00401D59">
      <w:pPr>
        <w:spacing w:before="0" w:after="0"/>
      </w:pPr>
      <w:r>
        <w:separator/>
      </w:r>
    </w:p>
  </w:endnote>
  <w:endnote w:type="continuationSeparator" w:id="0">
    <w:p w:rsidR="00F7728E" w:rsidRDefault="00F7728E" w:rsidP="00401D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28E" w:rsidRDefault="00F7728E" w:rsidP="00401D59">
      <w:pPr>
        <w:spacing w:before="0" w:after="0"/>
      </w:pPr>
      <w:r>
        <w:separator/>
      </w:r>
    </w:p>
  </w:footnote>
  <w:footnote w:type="continuationSeparator" w:id="0">
    <w:p w:rsidR="00F7728E" w:rsidRDefault="00F7728E" w:rsidP="00401D59">
      <w:pPr>
        <w:spacing w:before="0" w:after="0"/>
      </w:pPr>
      <w:r>
        <w:continuationSeparator/>
      </w:r>
    </w:p>
  </w:footnote>
  <w:footnote w:id="1">
    <w:p w:rsidR="00401D59" w:rsidRPr="00B03A2E" w:rsidRDefault="00401D59" w:rsidP="00401D59">
      <w:pPr>
        <w:pStyle w:val="FootnoteText"/>
        <w:rPr>
          <w:sz w:val="16"/>
          <w:szCs w:val="16"/>
        </w:rPr>
      </w:pPr>
      <w:r>
        <w:rPr>
          <w:rStyle w:val="FootnoteReference"/>
        </w:rPr>
        <w:footnoteRef/>
      </w:r>
      <w:r>
        <w:t xml:space="preserve"> </w:t>
      </w:r>
      <w:r>
        <w:rPr>
          <w:sz w:val="16"/>
          <w:szCs w:val="16"/>
        </w:rPr>
        <w:t xml:space="preserve">Wood, Fire, Earth, Metal and Water.  Taoist theory has been refined over years and is not only representative of the actual element but of emotions and actions of a “Dynamic State”  Further reading: </w:t>
      </w:r>
      <w:r w:rsidRPr="00B03A2E">
        <w:rPr>
          <w:sz w:val="16"/>
          <w:szCs w:val="16"/>
        </w:rPr>
        <w:t>http://www.nationsonline.org/oneworld/Chinese_Customs/five_elements.htm</w:t>
      </w:r>
    </w:p>
  </w:footnote>
  <w:footnote w:id="2">
    <w:p w:rsidR="00401D59" w:rsidRPr="00276076" w:rsidRDefault="00401D59" w:rsidP="00401D59">
      <w:pPr>
        <w:pStyle w:val="FootnoteText"/>
        <w:rPr>
          <w:sz w:val="16"/>
          <w:szCs w:val="16"/>
        </w:rPr>
      </w:pPr>
      <w:r>
        <w:rPr>
          <w:rStyle w:val="FootnoteReference"/>
        </w:rPr>
        <w:footnoteRef/>
      </w:r>
      <w:r>
        <w:t xml:space="preserve"> </w:t>
      </w:r>
      <w:r w:rsidRPr="00276076">
        <w:rPr>
          <w:sz w:val="16"/>
          <w:szCs w:val="16"/>
        </w:rPr>
        <w:t>http://www.nationsonline.org/oneworld/Chinese_Customs/five_elements.htm</w:t>
      </w:r>
    </w:p>
  </w:footnote>
  <w:footnote w:id="3">
    <w:p w:rsidR="00401D59" w:rsidRPr="00276076" w:rsidRDefault="00401D59" w:rsidP="00401D59">
      <w:pPr>
        <w:pStyle w:val="FootnoteText"/>
        <w:rPr>
          <w:sz w:val="16"/>
          <w:szCs w:val="16"/>
        </w:rPr>
      </w:pPr>
      <w:r>
        <w:rPr>
          <w:rStyle w:val="FootnoteReference"/>
        </w:rPr>
        <w:footnoteRef/>
      </w:r>
      <w:r>
        <w:t xml:space="preserve"> </w:t>
      </w:r>
      <w:r w:rsidRPr="00276076">
        <w:rPr>
          <w:sz w:val="16"/>
          <w:szCs w:val="16"/>
        </w:rPr>
        <w:t>http://www.nationsonline.org/oneworld/Chinese_Customs/colours.htm</w:t>
      </w:r>
    </w:p>
  </w:footnote>
  <w:footnote w:id="4">
    <w:p w:rsidR="00401D59" w:rsidRPr="00276076" w:rsidRDefault="00401D59" w:rsidP="00401D59">
      <w:pPr>
        <w:pStyle w:val="FootnoteText"/>
        <w:rPr>
          <w:sz w:val="16"/>
          <w:szCs w:val="16"/>
        </w:rPr>
      </w:pPr>
      <w:r>
        <w:rPr>
          <w:rStyle w:val="FootnoteReference"/>
        </w:rPr>
        <w:footnoteRef/>
      </w:r>
      <w:r>
        <w:t xml:space="preserve"> </w:t>
      </w:r>
      <w:r w:rsidRPr="00276076">
        <w:rPr>
          <w:sz w:val="16"/>
          <w:szCs w:val="16"/>
        </w:rPr>
        <w:t>Direct text from http://www.nationsonline.org/oneworld/Chinese_Customs/colours.htm</w:t>
      </w:r>
    </w:p>
  </w:footnote>
  <w:footnote w:id="5">
    <w:p w:rsidR="00401D59" w:rsidRPr="00276076" w:rsidRDefault="00401D59" w:rsidP="00401D59">
      <w:pPr>
        <w:pStyle w:val="FootnoteText"/>
        <w:rPr>
          <w:sz w:val="16"/>
          <w:szCs w:val="16"/>
        </w:rPr>
      </w:pPr>
      <w:r>
        <w:rPr>
          <w:rStyle w:val="FootnoteReference"/>
        </w:rPr>
        <w:footnoteRef/>
      </w:r>
      <w:r>
        <w:t xml:space="preserve"> </w:t>
      </w:r>
      <w:r w:rsidRPr="00276076">
        <w:rPr>
          <w:sz w:val="16"/>
          <w:szCs w:val="16"/>
        </w:rPr>
        <w:t>http://www.nationsonline.org/oneworld/Chinese_Customs/food_symbolism.htm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59"/>
    <w:rsid w:val="00147140"/>
    <w:rsid w:val="00150299"/>
    <w:rsid w:val="001808BE"/>
    <w:rsid w:val="00316728"/>
    <w:rsid w:val="00401D59"/>
    <w:rsid w:val="004A2036"/>
    <w:rsid w:val="004B21A5"/>
    <w:rsid w:val="00540CD2"/>
    <w:rsid w:val="005667D3"/>
    <w:rsid w:val="009C0C34"/>
    <w:rsid w:val="00A71A1C"/>
    <w:rsid w:val="00AA6951"/>
    <w:rsid w:val="00B42BBA"/>
    <w:rsid w:val="00BA1C65"/>
    <w:rsid w:val="00C26C35"/>
    <w:rsid w:val="00F76BF0"/>
    <w:rsid w:val="00F77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B22E3"/>
  <w15:docId w15:val="{8B887C0E-21BA-4ECD-B57F-F207CD06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2"/>
        <w:lang w:val="en-AU" w:eastAsia="en-US" w:bidi="ar-SA"/>
      </w:rPr>
    </w:rPrDefault>
    <w:pPrDefault>
      <w:pPr>
        <w:spacing w:before="240" w:after="60"/>
        <w:ind w:left="35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D59"/>
  </w:style>
  <w:style w:type="paragraph" w:styleId="Heading2">
    <w:name w:val="heading 2"/>
    <w:basedOn w:val="Normal"/>
    <w:link w:val="Heading2Char"/>
    <w:uiPriority w:val="9"/>
    <w:qFormat/>
    <w:rsid w:val="00401D59"/>
    <w:pPr>
      <w:spacing w:before="100" w:beforeAutospacing="1" w:after="100" w:afterAutospacing="1"/>
      <w:ind w:left="0"/>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1D59"/>
    <w:rPr>
      <w:rFonts w:ascii="Times New Roman" w:eastAsia="Times New Roman" w:hAnsi="Times New Roman" w:cs="Times New Roman"/>
      <w:b/>
      <w:bCs/>
      <w:sz w:val="36"/>
      <w:szCs w:val="36"/>
      <w:lang w:eastAsia="en-AU"/>
    </w:rPr>
  </w:style>
  <w:style w:type="paragraph" w:styleId="FootnoteText">
    <w:name w:val="footnote text"/>
    <w:basedOn w:val="Normal"/>
    <w:link w:val="FootnoteTextChar"/>
    <w:uiPriority w:val="99"/>
    <w:semiHidden/>
    <w:unhideWhenUsed/>
    <w:rsid w:val="00401D59"/>
    <w:pPr>
      <w:spacing w:before="0" w:after="0"/>
    </w:pPr>
    <w:rPr>
      <w:szCs w:val="20"/>
    </w:rPr>
  </w:style>
  <w:style w:type="character" w:customStyle="1" w:styleId="FootnoteTextChar">
    <w:name w:val="Footnote Text Char"/>
    <w:basedOn w:val="DefaultParagraphFont"/>
    <w:link w:val="FootnoteText"/>
    <w:uiPriority w:val="99"/>
    <w:semiHidden/>
    <w:rsid w:val="00401D59"/>
    <w:rPr>
      <w:szCs w:val="20"/>
    </w:rPr>
  </w:style>
  <w:style w:type="character" w:styleId="FootnoteReference">
    <w:name w:val="footnote reference"/>
    <w:basedOn w:val="DefaultParagraphFont"/>
    <w:uiPriority w:val="99"/>
    <w:semiHidden/>
    <w:unhideWhenUsed/>
    <w:rsid w:val="00401D59"/>
    <w:rPr>
      <w:vertAlign w:val="superscript"/>
    </w:rPr>
  </w:style>
  <w:style w:type="character" w:styleId="Hyperlink">
    <w:name w:val="Hyperlink"/>
    <w:basedOn w:val="DefaultParagraphFont"/>
    <w:uiPriority w:val="99"/>
    <w:unhideWhenUsed/>
    <w:rsid w:val="00401D59"/>
    <w:rPr>
      <w:color w:val="0000FF" w:themeColor="hyperlink"/>
      <w:u w:val="single"/>
    </w:rPr>
  </w:style>
  <w:style w:type="character" w:customStyle="1" w:styleId="apple-converted-space">
    <w:name w:val="apple-converted-space"/>
    <w:basedOn w:val="DefaultParagraphFont"/>
    <w:rsid w:val="00401D59"/>
  </w:style>
  <w:style w:type="paragraph" w:styleId="ListParagraph">
    <w:name w:val="List Paragraph"/>
    <w:basedOn w:val="Normal"/>
    <w:uiPriority w:val="34"/>
    <w:qFormat/>
    <w:rsid w:val="00401D59"/>
    <w:pPr>
      <w:ind w:left="720"/>
      <w:contextualSpacing/>
    </w:pPr>
  </w:style>
  <w:style w:type="paragraph" w:styleId="Header">
    <w:name w:val="header"/>
    <w:basedOn w:val="Normal"/>
    <w:link w:val="HeaderChar"/>
    <w:uiPriority w:val="99"/>
    <w:unhideWhenUsed/>
    <w:rsid w:val="00401D59"/>
    <w:pPr>
      <w:tabs>
        <w:tab w:val="center" w:pos="4513"/>
        <w:tab w:val="right" w:pos="9026"/>
      </w:tabs>
      <w:spacing w:before="0" w:after="0"/>
    </w:pPr>
  </w:style>
  <w:style w:type="character" w:customStyle="1" w:styleId="HeaderChar">
    <w:name w:val="Header Char"/>
    <w:basedOn w:val="DefaultParagraphFont"/>
    <w:link w:val="Header"/>
    <w:uiPriority w:val="99"/>
    <w:rsid w:val="00401D59"/>
  </w:style>
  <w:style w:type="paragraph" w:styleId="Footer">
    <w:name w:val="footer"/>
    <w:basedOn w:val="Normal"/>
    <w:link w:val="FooterChar"/>
    <w:uiPriority w:val="99"/>
    <w:unhideWhenUsed/>
    <w:rsid w:val="00401D59"/>
    <w:pPr>
      <w:tabs>
        <w:tab w:val="center" w:pos="4513"/>
        <w:tab w:val="right" w:pos="9026"/>
      </w:tabs>
      <w:spacing w:before="0" w:after="0"/>
    </w:pPr>
  </w:style>
  <w:style w:type="character" w:customStyle="1" w:styleId="FooterChar">
    <w:name w:val="Footer Char"/>
    <w:basedOn w:val="DefaultParagraphFont"/>
    <w:link w:val="Footer"/>
    <w:uiPriority w:val="99"/>
    <w:rsid w:val="00401D59"/>
  </w:style>
  <w:style w:type="paragraph" w:styleId="BalloonText">
    <w:name w:val="Balloon Text"/>
    <w:basedOn w:val="Normal"/>
    <w:link w:val="BalloonTextChar"/>
    <w:uiPriority w:val="99"/>
    <w:semiHidden/>
    <w:unhideWhenUsed/>
    <w:rsid w:val="00BA1C6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C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gulgong.com.au" TargetMode="External"/><Relationship Id="rId3" Type="http://schemas.openxmlformats.org/officeDocument/2006/relationships/webSettings" Target="webSettings.xml"/><Relationship Id="rId7" Type="http://schemas.openxmlformats.org/officeDocument/2006/relationships/hyperlink" Target="http://www.gulgong.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908</Words>
  <Characters>5177</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It is eight sided.  Eight is an infinity symbol on its side and represents prosp</vt:lpstr>
      <vt:lpstr>    The colours are red, black, yellow (gold), green and white of the quartz. These </vt:lpstr>
      <vt:lpstr>    Red is the traditional bridal colour and represents joy, celebration, happiness,</vt:lpstr>
      <vt:lpstr>    Black for boys continues the lineage of the family. It has the properties of imm</vt:lpstr>
      <vt:lpstr>    Green is growing, generating, sprouting, striving, refreshing, balancing, calmin</vt:lpstr>
      <vt:lpstr>    White is death and ancestral spirits.  It is mourning, withering, righteousness,</vt:lpstr>
      <vt:lpstr>    Gold is god consciousness, wealth and completeness.  It is the metal that repres</vt:lpstr>
      <vt:lpstr>    Throughout the years, and even today, colours are very important to the existenc</vt:lpstr>
      <vt:lpstr>    The trophy base is surmounted by a gold plate mounted on a silver pedestal.  The</vt:lpstr>
      <vt:lpstr>    A pair of dragons represents eternity, yin and yang.  It is one of the twelve sy</vt:lpstr>
      <vt:lpstr>    Silver represents wealth and income.  It is also trustworthiness and romance.  A</vt:lpstr>
      <vt:lpstr>    The round plate is used for serving sweets and fruits.  Eight elements are serve</vt:lpstr>
      <vt:lpstr>    The Trophy Case has been designed, constructed and donated by Mark Cummings of G</vt:lpstr>
      <vt:lpstr>    </vt:lpstr>
    </vt:vector>
  </TitlesOfParts>
  <Company>Hewlett-Packard</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Fookes</dc:creator>
  <cp:lastModifiedBy>Paul Fookes</cp:lastModifiedBy>
  <cp:revision>4</cp:revision>
  <cp:lastPrinted>2017-12-11T12:21:00Z</cp:lastPrinted>
  <dcterms:created xsi:type="dcterms:W3CDTF">2017-12-11T12:05:00Z</dcterms:created>
  <dcterms:modified xsi:type="dcterms:W3CDTF">2017-12-11T12:24:00Z</dcterms:modified>
</cp:coreProperties>
</file>